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1B8" w:rsidRDefault="005E7CCC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552450" cy="657225"/>
                <wp:effectExtent l="0" t="0" r="0" b="952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50pt;height:51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C151B8" w:rsidRDefault="00C151B8"/>
    <w:tbl>
      <w:tblPr>
        <w:tblW w:w="981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0"/>
        <w:gridCol w:w="4958"/>
        <w:gridCol w:w="1984"/>
      </w:tblGrid>
      <w:tr w:rsidR="00C151B8">
        <w:trPr>
          <w:cantSplit/>
          <w:trHeight w:val="1275"/>
        </w:trPr>
        <w:tc>
          <w:tcPr>
            <w:tcW w:w="9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151B8" w:rsidRDefault="005E7CCC">
            <w:pPr>
              <w:shd w:val="clear" w:color="auto" w:fill="FFFFFF"/>
              <w:ind w:right="-4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ДЕПАРТАМЕНТ МОЛОДЕЖНОЙ ПОЛИТИКИ</w:t>
            </w:r>
          </w:p>
          <w:p w:rsidR="00C151B8" w:rsidRDefault="005E7CCC">
            <w:pPr>
              <w:shd w:val="clear" w:color="auto" w:fill="FFFFFF"/>
              <w:ind w:right="-4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НОВОСИБИРСКОЙ ОБЛАСТИ</w:t>
            </w:r>
          </w:p>
          <w:p w:rsidR="00C151B8" w:rsidRDefault="00C151B8">
            <w:pPr>
              <w:shd w:val="clear" w:color="auto" w:fill="FFFFFF"/>
              <w:ind w:right="-45"/>
              <w:jc w:val="center"/>
            </w:pPr>
          </w:p>
          <w:p w:rsidR="00C151B8" w:rsidRDefault="005E7CCC">
            <w:pPr>
              <w:spacing w:before="120" w:after="120" w:line="360" w:lineRule="auto"/>
              <w:ind w:right="40"/>
              <w:jc w:val="center"/>
              <w:rPr>
                <w:sz w:val="28"/>
                <w:szCs w:val="28"/>
              </w:rPr>
            </w:pPr>
            <w:r>
              <w:rPr>
                <w:b/>
                <w:spacing w:val="40"/>
                <w:sz w:val="28"/>
                <w:szCs w:val="28"/>
              </w:rPr>
              <w:t>ПРИКАЗ</w:t>
            </w:r>
          </w:p>
        </w:tc>
      </w:tr>
      <w:tr w:rsidR="00C151B8">
        <w:trPr>
          <w:cantSplit/>
          <w:trHeight w:val="512"/>
        </w:trPr>
        <w:tc>
          <w:tcPr>
            <w:tcW w:w="28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151B8" w:rsidRDefault="005E7CCC">
            <w:pPr>
              <w:shd w:val="clear" w:color="auto" w:fill="FFFFFF"/>
              <w:ind w:right="-45"/>
              <w:jc w:val="center"/>
              <w:rPr>
                <w:color w:val="F2F2F2"/>
              </w:rPr>
            </w:pPr>
            <w:r>
              <w:rPr>
                <w:color w:val="F2F2F2"/>
              </w:rPr>
              <w:t xml:space="preserve">  </w:t>
            </w:r>
          </w:p>
          <w:p w:rsidR="00C151B8" w:rsidRDefault="005E7CCC">
            <w:pPr>
              <w:shd w:val="clear" w:color="auto" w:fill="FFFFFF"/>
              <w:ind w:right="-4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color w:val="F2F2F2"/>
              </w:rPr>
              <w:t xml:space="preserve">  </w:t>
            </w:r>
            <w:r>
              <w:rPr>
                <w:color w:val="F2F2F2"/>
                <w:lang w:val="en-US"/>
              </w:rPr>
              <w:t>[</w:t>
            </w:r>
            <w:r>
              <w:rPr>
                <w:color w:val="F2F2F2"/>
              </w:rPr>
              <w:t>МЕСТО ДЛЯ ШТАМПА</w:t>
            </w:r>
            <w:r>
              <w:rPr>
                <w:color w:val="F2F2F2"/>
                <w:lang w:val="en-US"/>
              </w:rPr>
              <w:t>]</w:t>
            </w:r>
          </w:p>
        </w:tc>
        <w:tc>
          <w:tcPr>
            <w:tcW w:w="49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151B8" w:rsidRDefault="00C151B8">
            <w:pPr>
              <w:shd w:val="clear" w:color="auto" w:fill="FFFFFF"/>
              <w:ind w:right="-45"/>
              <w:jc w:val="center"/>
              <w:rPr>
                <w:b/>
                <w:bCs/>
                <w:sz w:val="28"/>
                <w:szCs w:val="28"/>
              </w:rPr>
            </w:pPr>
          </w:p>
          <w:p w:rsidR="00C151B8" w:rsidRDefault="005E7CCC">
            <w:pPr>
              <w:shd w:val="clear" w:color="auto" w:fill="FFFFFF"/>
              <w:ind w:right="-45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151B8" w:rsidRDefault="005E7CCC">
            <w:pPr>
              <w:shd w:val="clear" w:color="auto" w:fill="FFFFFF"/>
              <w:ind w:right="-45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НПА</w:t>
            </w:r>
          </w:p>
        </w:tc>
      </w:tr>
    </w:tbl>
    <w:p w:rsidR="00C151B8" w:rsidRDefault="00C151B8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C151B8" w:rsidRDefault="005E7CCC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Новосибирск</w:t>
      </w:r>
    </w:p>
    <w:p w:rsidR="00C151B8" w:rsidRDefault="00C151B8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C151B8" w:rsidRDefault="005E7CC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159" w:type="dxa"/>
        <w:tblInd w:w="-284" w:type="dxa"/>
        <w:tblLook w:val="04A0" w:firstRow="1" w:lastRow="0" w:firstColumn="1" w:lastColumn="0" w:noHBand="0" w:noVBand="1"/>
      </w:tblPr>
      <w:tblGrid>
        <w:gridCol w:w="10159"/>
      </w:tblGrid>
      <w:tr w:rsidR="00C151B8">
        <w:trPr>
          <w:trHeight w:val="512"/>
        </w:trPr>
        <w:tc>
          <w:tcPr>
            <w:tcW w:w="101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1B8" w:rsidRDefault="005E7CCC">
            <w:pPr>
              <w:shd w:val="clear" w:color="auto" w:fill="FFFFFF"/>
              <w:spacing w:line="336" w:lineRule="atLeast"/>
              <w:jc w:val="center"/>
            </w:pPr>
            <w:r>
              <w:rPr>
                <w:b/>
                <w:sz w:val="28"/>
                <w:szCs w:val="28"/>
              </w:rPr>
              <w:t>Об утверждении Порядка взаимодействия департамента молодежной политики Новосибирской области, подведомственного ему</w:t>
            </w:r>
          </w:p>
          <w:p w:rsidR="00C151B8" w:rsidRDefault="005E7CCC">
            <w:pPr>
              <w:shd w:val="clear" w:color="auto" w:fill="FFFFFF"/>
              <w:spacing w:line="336" w:lineRule="atLeast"/>
              <w:jc w:val="center"/>
            </w:pPr>
            <w:r>
              <w:rPr>
                <w:b/>
                <w:sz w:val="28"/>
                <w:szCs w:val="28"/>
              </w:rPr>
              <w:t>государственного бюджетного учреждения Новосибирской области с</w:t>
            </w:r>
          </w:p>
          <w:p w:rsidR="00C151B8" w:rsidRDefault="005E7CCC">
            <w:pPr>
              <w:shd w:val="clear" w:color="auto" w:fill="FFFFFF"/>
              <w:spacing w:line="336" w:lineRule="atLeast"/>
              <w:jc w:val="center"/>
            </w:pPr>
            <w:r>
              <w:rPr>
                <w:b/>
                <w:sz w:val="28"/>
                <w:szCs w:val="28"/>
              </w:rPr>
              <w:t>организаторами добровольческой (волонтерской) деятельности и</w:t>
            </w:r>
          </w:p>
          <w:p w:rsidR="00C151B8" w:rsidRDefault="005E7CCC">
            <w:pPr>
              <w:shd w:val="clear" w:color="auto" w:fill="FFFFFF"/>
              <w:spacing w:line="336" w:lineRule="atLeast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добровольческими (волонтерскими) организациями</w:t>
            </w:r>
          </w:p>
          <w:p w:rsidR="00C151B8" w:rsidRDefault="00C151B8">
            <w:pPr>
              <w:shd w:val="clear" w:color="auto" w:fill="FFFFFF"/>
              <w:spacing w:line="336" w:lineRule="atLeast"/>
              <w:jc w:val="center"/>
              <w:rPr>
                <w:b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C151B8" w:rsidRDefault="005E7CC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пунктом 3 статьи 17.3 Федерального закона от 11.08.1995 № 135-ФЗ «</w:t>
      </w:r>
      <w:r>
        <w:rPr>
          <w:color w:val="000000"/>
          <w:sz w:val="28"/>
          <w:szCs w:val="28"/>
        </w:rPr>
        <w:t>О благотворительной деятельности и добровольчестве (волонтерстве)» п р и к а з ы в а ю:</w:t>
      </w:r>
    </w:p>
    <w:p w:rsidR="00C151B8" w:rsidRDefault="005E7CCC">
      <w:pPr>
        <w:ind w:firstLine="709"/>
        <w:jc w:val="both"/>
      </w:pPr>
      <w:r>
        <w:rPr>
          <w:color w:val="000000"/>
          <w:sz w:val="28"/>
          <w:szCs w:val="28"/>
        </w:rPr>
        <w:t>1. Утвердить прилагаемый Порядок взаимодействия департамента молодежной политики Новосиб</w:t>
      </w:r>
      <w:r w:rsidR="008B60FB">
        <w:rPr>
          <w:color w:val="000000"/>
          <w:sz w:val="28"/>
          <w:szCs w:val="28"/>
        </w:rPr>
        <w:t>ирской области, подведомственного</w:t>
      </w:r>
      <w:r>
        <w:rPr>
          <w:color w:val="000000"/>
          <w:sz w:val="28"/>
          <w:szCs w:val="28"/>
        </w:rPr>
        <w:t xml:space="preserve"> ему </w:t>
      </w:r>
      <w:r>
        <w:rPr>
          <w:color w:val="000000"/>
          <w:sz w:val="28"/>
          <w:szCs w:val="28"/>
        </w:rPr>
        <w:t>государственного бюджетного учреждения Новосибирской области с организаторами добровольческой (волонтерской) деятельности и добровольческими (волонтерскими) организациями (далее – Порядок).</w:t>
      </w:r>
    </w:p>
    <w:p w:rsidR="00C151B8" w:rsidRDefault="005E7CC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Контроль за исполнением настоящего приказа возложить на замести</w:t>
      </w:r>
      <w:r>
        <w:rPr>
          <w:color w:val="000000"/>
          <w:sz w:val="28"/>
          <w:szCs w:val="28"/>
        </w:rPr>
        <w:t>теля руководителя департамента молодежной политики Новосибирской области Королькову С.В.</w:t>
      </w:r>
    </w:p>
    <w:p w:rsidR="00C151B8" w:rsidRDefault="00C151B8">
      <w:pPr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C151B8" w:rsidRDefault="005E7CC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color w:val="F2F2F2"/>
          <w:sz w:val="28"/>
          <w:szCs w:val="28"/>
        </w:rPr>
      </w:pPr>
      <w:r>
        <w:rPr>
          <w:sz w:val="40"/>
          <w:szCs w:val="40"/>
        </w:rPr>
        <w:t xml:space="preserve">                  </w:t>
      </w:r>
      <w:r>
        <w:rPr>
          <w:color w:val="F2F2F2"/>
          <w:sz w:val="28"/>
          <w:szCs w:val="28"/>
        </w:rPr>
        <w:t>[МЕСТО ДЛЯ ПОДПИСИ]</w:t>
      </w:r>
    </w:p>
    <w:p w:rsidR="00C151B8" w:rsidRDefault="00C151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color w:val="F2F2F2"/>
          <w:sz w:val="28"/>
          <w:szCs w:val="28"/>
        </w:rPr>
      </w:pPr>
    </w:p>
    <w:p w:rsidR="00C151B8" w:rsidRDefault="005E7CCC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Руководитель департамента                                                                         В.В. </w:t>
      </w:r>
      <w:r>
        <w:rPr>
          <w:sz w:val="28"/>
          <w:szCs w:val="28"/>
        </w:rPr>
        <w:t>Носков</w:t>
      </w: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jc w:val="right"/>
        <w:rPr>
          <w:sz w:val="28"/>
          <w:szCs w:val="28"/>
        </w:rPr>
      </w:pPr>
    </w:p>
    <w:p w:rsidR="000F1BAA" w:rsidRDefault="000F1BAA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151B8" w:rsidRDefault="00C151B8">
      <w:pPr>
        <w:jc w:val="right"/>
        <w:rPr>
          <w:sz w:val="28"/>
          <w:szCs w:val="28"/>
        </w:rPr>
      </w:pPr>
    </w:p>
    <w:p w:rsidR="00C151B8" w:rsidRDefault="00C151B8">
      <w:pPr>
        <w:rPr>
          <w:sz w:val="28"/>
          <w:szCs w:val="28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5102"/>
        <w:gridCol w:w="4819"/>
      </w:tblGrid>
      <w:tr w:rsidR="00C151B8">
        <w:tc>
          <w:tcPr>
            <w:tcW w:w="5102" w:type="dxa"/>
          </w:tcPr>
          <w:p w:rsidR="00C151B8" w:rsidRDefault="00C151B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C151B8" w:rsidRDefault="005E7C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C151B8" w:rsidRDefault="005E7C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департамента молодежной </w:t>
            </w:r>
          </w:p>
          <w:p w:rsidR="00C151B8" w:rsidRDefault="005E7C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политики Новосибирской области</w:t>
            </w:r>
          </w:p>
          <w:p w:rsidR="00C151B8" w:rsidRDefault="005E7C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 №___- НПА</w:t>
            </w:r>
          </w:p>
          <w:p w:rsidR="00C151B8" w:rsidRDefault="00C151B8">
            <w:pPr>
              <w:jc w:val="center"/>
              <w:rPr>
                <w:sz w:val="28"/>
                <w:szCs w:val="28"/>
              </w:rPr>
            </w:pPr>
          </w:p>
        </w:tc>
      </w:tr>
    </w:tbl>
    <w:p w:rsidR="00C151B8" w:rsidRDefault="00C151B8">
      <w:pPr>
        <w:jc w:val="right"/>
        <w:rPr>
          <w:sz w:val="28"/>
          <w:szCs w:val="28"/>
        </w:rPr>
      </w:pPr>
    </w:p>
    <w:p w:rsidR="00C151B8" w:rsidRDefault="005E7CCC">
      <w:pPr>
        <w:shd w:val="clear" w:color="auto" w:fill="FFFFFF"/>
        <w:spacing w:line="336" w:lineRule="atLeas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Порядок взаимодействия департамента молодежной политики Новосибирской области, подведомственного ему</w:t>
      </w:r>
    </w:p>
    <w:p w:rsidR="00C151B8" w:rsidRDefault="005E7CCC">
      <w:pPr>
        <w:shd w:val="clear" w:color="auto" w:fill="FFFFFF"/>
        <w:spacing w:line="336" w:lineRule="atLeas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государственного бюджетного учреждения Новосибирской об</w:t>
      </w:r>
      <w:r>
        <w:rPr>
          <w:b/>
          <w:bCs/>
          <w:sz w:val="28"/>
          <w:szCs w:val="28"/>
        </w:rPr>
        <w:t>ласти с</w:t>
      </w:r>
    </w:p>
    <w:p w:rsidR="00C151B8" w:rsidRDefault="005E7CCC">
      <w:pPr>
        <w:shd w:val="clear" w:color="auto" w:fill="FFFFFF"/>
        <w:spacing w:line="336" w:lineRule="atLeas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организаторами добровольческой (волонтерской) деятельности и</w:t>
      </w:r>
    </w:p>
    <w:p w:rsidR="00C151B8" w:rsidRDefault="005E7CCC">
      <w:pPr>
        <w:shd w:val="clear" w:color="auto" w:fill="FFFFFF"/>
        <w:spacing w:line="336" w:lineRule="atLeast"/>
        <w:jc w:val="center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>добровольческими (волонтерскими) организациями (далее – Порядок)</w:t>
      </w:r>
    </w:p>
    <w:p w:rsidR="00C151B8" w:rsidRDefault="00C151B8">
      <w:pPr>
        <w:shd w:val="clear" w:color="auto" w:fill="FFFFFF"/>
        <w:spacing w:line="336" w:lineRule="atLeast"/>
        <w:jc w:val="center"/>
        <w:rPr>
          <w:b/>
          <w:bCs/>
          <w:sz w:val="28"/>
          <w:szCs w:val="28"/>
        </w:rPr>
      </w:pPr>
    </w:p>
    <w:p w:rsidR="00C151B8" w:rsidRDefault="00C151B8">
      <w:pPr>
        <w:rPr>
          <w:sz w:val="28"/>
          <w:szCs w:val="28"/>
        </w:rPr>
      </w:pP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Настоящий Порядок устанавливает порядок взаимодействия департамента молодежной политики </w:t>
      </w:r>
      <w:r>
        <w:rPr>
          <w:sz w:val="28"/>
          <w:szCs w:val="28"/>
        </w:rPr>
        <w:t>Новосибирской области (далее - департамент), подведомственному ему государственного бюджетного  учреждения Новосибирской области (далее - учреждения), с организаторами добровольческой (волонтерской) деятельности (далее - организаторы добровольческой деятел</w:t>
      </w:r>
      <w:r>
        <w:rPr>
          <w:sz w:val="28"/>
          <w:szCs w:val="28"/>
        </w:rPr>
        <w:t>ьности) и добровольческими (волонтерскими) организациями (далее - добровольческие организации).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Департамент может осуществлять деятельность по взаимодействию с организаторами добровольческой деятельности, добровольческими организациями непосредственно и</w:t>
      </w:r>
      <w:r>
        <w:rPr>
          <w:sz w:val="28"/>
          <w:szCs w:val="28"/>
        </w:rPr>
        <w:t xml:space="preserve"> (или) через подведомственное ему учреждение.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3. Цели взаимодействия: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1) развитие гражданского общества, формирование культуры добровольчества, развитие добровольческого (волонтерского) движения на территории Новосибирской области;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2) содействие добровольн</w:t>
      </w:r>
      <w:r>
        <w:rPr>
          <w:sz w:val="28"/>
          <w:szCs w:val="28"/>
        </w:rPr>
        <w:t>ому осуществлению организаторами добровольческой деятельности, добровольческими организациями деятельности по выполнению работ и (или) оказанию услуг в форме безвозмездного участия в перечне видов деятельности, указанных в пункте 4 настоящего Порядка.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4. Д</w:t>
      </w:r>
      <w:r>
        <w:rPr>
          <w:sz w:val="28"/>
          <w:szCs w:val="28"/>
        </w:rPr>
        <w:t>епартаментом и подведомственным ему учреждением осуществляется взаимодействие с организаторами добровольческой деятельности, добровольческими организациями при осуществлении следующих видов работ (услуг):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1) содействие в организации и (или) проведении меро</w:t>
      </w:r>
      <w:r>
        <w:rPr>
          <w:sz w:val="28"/>
          <w:szCs w:val="28"/>
        </w:rPr>
        <w:t>приятий в сфере молодежной политики;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2) содействие в предоставлении инфраструктуры молодежной политики для проведения мероприятий, направленных на развитие добровольчества (волонтерсва) на территории Новосибирской области;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3) содействие в организации и про</w:t>
      </w:r>
      <w:r>
        <w:rPr>
          <w:sz w:val="28"/>
          <w:szCs w:val="28"/>
        </w:rPr>
        <w:t>ведении мероприятий, направленных на развитие добровольчества (волонтерсва) среди лиц с ограниченными возможностями здоровья и инвалидов;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lastRenderedPageBreak/>
        <w:t xml:space="preserve">5. Взаимодействие департамента, подведомственного ему учреждения с </w:t>
      </w:r>
      <w:r>
        <w:rPr>
          <w:sz w:val="28"/>
          <w:szCs w:val="28"/>
        </w:rPr>
        <w:t>организаторами добровольческой деятельности и добровольческими организациями осуществляется на основе: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1) взаимного уважения;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2) партнерского сотрудничества;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3) ответственности сторон за выполнение взятых на себя обязательств.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Взаимодействие осуществляе</w:t>
      </w:r>
      <w:r>
        <w:rPr>
          <w:sz w:val="28"/>
          <w:szCs w:val="28"/>
        </w:rPr>
        <w:t>тся в следующих формах: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обмен информацией, необходимой для популяризации добровольческой (волонтерской) деятельности;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2) оказание консультационной, информационной, методической и иной поддержки организаторам добровольческой деятельности и добровольчески</w:t>
      </w:r>
      <w:r>
        <w:rPr>
          <w:sz w:val="28"/>
          <w:szCs w:val="28"/>
        </w:rPr>
        <w:t>м организациям;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3) информирование организаторов добровольческой деятельности и добровольческих организаций о мерах государственной поддержки добровольческой (волонтерской) деятельности, предоставляемых в соответствии с законодательством;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4) содействие в ор</w:t>
      </w:r>
      <w:r>
        <w:rPr>
          <w:sz w:val="28"/>
          <w:szCs w:val="28"/>
        </w:rPr>
        <w:t>ганизации участия организаторов добровольческой деятельности и добровольческих организаций в мероприятиях, проводимых на территории Новосибирской области.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Взаимодействие  департамента, подведомственного ему учреждения с организатором добровольческой дея</w:t>
      </w:r>
      <w:r>
        <w:rPr>
          <w:sz w:val="28"/>
          <w:szCs w:val="28"/>
        </w:rPr>
        <w:t>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8. Организатор добровольческой деятельности, добровольческая организация в целях осуществл</w:t>
      </w:r>
      <w:r>
        <w:rPr>
          <w:sz w:val="28"/>
          <w:szCs w:val="28"/>
        </w:rPr>
        <w:t>ения взаимодействия направляют в департамент, подведомственное ему учреждение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а) фамилия, имя, отчество</w:t>
      </w:r>
      <w:r>
        <w:rPr>
          <w:sz w:val="28"/>
          <w:szCs w:val="28"/>
        </w:rPr>
        <w:t xml:space="preserve"> (при наличии), если организатором добровольческой деятельности является физическое лицо;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</w:t>
      </w:r>
      <w:r>
        <w:rPr>
          <w:sz w:val="28"/>
          <w:szCs w:val="28"/>
        </w:rPr>
        <w:t>ой деятельности является юридическое лицо;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 xml:space="preserve">г) сведения об адресе официального сайта или официальной страницы в информационно-телекоммуникационной сети </w:t>
      </w:r>
      <w:r>
        <w:rPr>
          <w:sz w:val="28"/>
          <w:szCs w:val="28"/>
        </w:rPr>
        <w:t>«Интернет» (при наличии);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е) перечень предлагаемых к осуществлению видов работ (услуг), осуществляемых добровольцами в ц</w:t>
      </w:r>
      <w:r>
        <w:rPr>
          <w:sz w:val="28"/>
          <w:szCs w:val="28"/>
        </w:rPr>
        <w:t>елях, предусмотренных пунктом 1 статьи 2 Федерального закона «О благотворительной деятельности и добровольчестве (волонтерстве)» (далее - Федеральный закон), с описанием условий их оказания, в том числе возможных сроков и объемов работ (оказания услуг), ур</w:t>
      </w:r>
      <w:r>
        <w:rPr>
          <w:sz w:val="28"/>
          <w:szCs w:val="28"/>
        </w:rPr>
        <w:t xml:space="preserve">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</w:t>
      </w:r>
      <w:r>
        <w:rPr>
          <w:sz w:val="28"/>
          <w:szCs w:val="28"/>
        </w:rPr>
        <w:lastRenderedPageBreak/>
        <w:t>добровольческой деятельности, добровольческой организации и иных требований, установленных законо</w:t>
      </w:r>
      <w:r>
        <w:rPr>
          <w:sz w:val="28"/>
          <w:szCs w:val="28"/>
        </w:rPr>
        <w:t>дательством Российской Федерации.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9. Предложения подаются организатором добровольческой деятельности, добровольческой организацией одним из следующих способов: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1) лично (уполномоченным представителем организатора добровольческой деятельности или добровольч</w:t>
      </w:r>
      <w:r>
        <w:rPr>
          <w:sz w:val="28"/>
          <w:szCs w:val="28"/>
        </w:rPr>
        <w:t>еской организации);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почтовым отправлением с описью вложения;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форме электронного документа через информационно-телекоммуникационную сеть «Интернет».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Предложение регистрируется департаментом, подведомствен</w:t>
      </w:r>
      <w:r>
        <w:rPr>
          <w:sz w:val="28"/>
          <w:szCs w:val="28"/>
          <w:highlight w:val="white"/>
        </w:rPr>
        <w:t>ном</w:t>
      </w:r>
      <w:r>
        <w:rPr>
          <w:sz w:val="28"/>
          <w:szCs w:val="28"/>
        </w:rPr>
        <w:t xml:space="preserve">у ему учреждением в день поступления. </w:t>
      </w:r>
      <w:r>
        <w:rPr>
          <w:sz w:val="28"/>
          <w:szCs w:val="28"/>
        </w:rPr>
        <w:t>Департамент вправе перенаправить предложение для рассмотрения в подведомственное ему учреждение.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 xml:space="preserve">11. По результатам рассмотрения предложения департамент или подведомственное ему учреждение в течение 10 рабочих дней со дня его поступления принимает одно из </w:t>
      </w:r>
      <w:r>
        <w:rPr>
          <w:sz w:val="28"/>
          <w:szCs w:val="28"/>
        </w:rPr>
        <w:t>следующих решений: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1) о принятии предложения;</w:t>
      </w:r>
    </w:p>
    <w:p w:rsidR="00C151B8" w:rsidRDefault="005E7CCC">
      <w:pPr>
        <w:ind w:firstLine="709"/>
        <w:jc w:val="both"/>
      </w:pPr>
      <w:r>
        <w:rPr>
          <w:sz w:val="28"/>
          <w:szCs w:val="28"/>
        </w:rPr>
        <w:t>2) об отказе в принятии предложения с указанием причин, послуживших основанием для принятия такого решения. В случае направления запроса о предоставлении дополнительной информации организатору добровольческой д</w:t>
      </w:r>
      <w:r>
        <w:rPr>
          <w:sz w:val="28"/>
          <w:szCs w:val="28"/>
        </w:rPr>
        <w:t>еятельности, добровольческой организации рассмотрение предложения осуществляется в течение 10 рабочих дней со дня поступления дополнительной информации.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 случае принятия предложения департамент,  подведомственное ему учреждение информируют организатор</w:t>
      </w:r>
      <w:r>
        <w:rPr>
          <w:sz w:val="28"/>
          <w:szCs w:val="28"/>
        </w:rPr>
        <w:t>а добровольческой деятельности, добровольческую организацию об условиях осуществления добровольческой деятельности: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</w:t>
      </w:r>
      <w:r>
        <w:rPr>
          <w:sz w:val="28"/>
          <w:szCs w:val="28"/>
        </w:rPr>
        <w:t xml:space="preserve">ности;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 правовых нормах, регламентирующих работу органа государственной власти, органа местного самоуправления, учреждения и (или) организации;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</w:t>
      </w:r>
      <w:r>
        <w:rPr>
          <w:sz w:val="28"/>
          <w:szCs w:val="28"/>
        </w:rPr>
        <w:t xml:space="preserve"> требуется при осуществлении добровольческой деятельности;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о порядке и сроках рассмотрения (урегулирования) разногласий, возникающих в ходе взаимодействия сторон;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 сроке осуществления добровольческой деятельности и основаниях для досрочного прекра</w:t>
      </w:r>
      <w:r>
        <w:rPr>
          <w:sz w:val="28"/>
          <w:szCs w:val="28"/>
        </w:rPr>
        <w:t xml:space="preserve">щения ее осуществления;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об иных условиях осуществления добровольческой деятельности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Организатор добровольческой деятельности, добровольческая организация в случае отказа департамента,  подведомственного ему учреждения принять предложение вправе нап</w:t>
      </w:r>
      <w:r>
        <w:rPr>
          <w:sz w:val="28"/>
          <w:szCs w:val="28"/>
        </w:rPr>
        <w:t xml:space="preserve">равить органу государственной власти, органу местного самоуправления, являющемуся учредителем департамента,  и (или) подведомственного ему учреждения аналогичное предложение, которое рассматривается в порядке, установленном настоящими требованиями.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Вз</w:t>
      </w:r>
      <w:r>
        <w:rPr>
          <w:sz w:val="28"/>
          <w:szCs w:val="28"/>
        </w:rPr>
        <w:t xml:space="preserve">аимодействие департамента и (или) подведомственного ему учреждения с организатором добровольческой деятельности, добровольческой </w:t>
      </w:r>
      <w:r>
        <w:rPr>
          <w:sz w:val="28"/>
          <w:szCs w:val="28"/>
        </w:rPr>
        <w:lastRenderedPageBreak/>
        <w:t>организацией осуществляется на основании соглашения о взаимодействии (далее - соглашение), за исключением случаев, определенных</w:t>
      </w:r>
      <w:r>
        <w:rPr>
          <w:sz w:val="28"/>
          <w:szCs w:val="28"/>
        </w:rPr>
        <w:t xml:space="preserve"> сторонами.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Соглашение заключается в случае принятия органом государственной власти, органом местного самоуправления, учреждением и (или) организацией решения об одобрении предложения с организатором добровольческой деятельности, добровольческой орган</w:t>
      </w:r>
      <w:r>
        <w:rPr>
          <w:sz w:val="28"/>
          <w:szCs w:val="28"/>
        </w:rPr>
        <w:t xml:space="preserve">изацией и предусматривает: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Федерального закона;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условия осуществления добровольческой деяте</w:t>
      </w:r>
      <w:r>
        <w:rPr>
          <w:sz w:val="28"/>
          <w:szCs w:val="28"/>
        </w:rPr>
        <w:t xml:space="preserve">льности;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департамента и (или) подведомственного ему учреждения, для оперативного р</w:t>
      </w:r>
      <w:r>
        <w:rPr>
          <w:sz w:val="28"/>
          <w:szCs w:val="28"/>
        </w:rPr>
        <w:t xml:space="preserve">ешения вопросов, возникающих при взаимодействии;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порядок, в соответствии с которым департамент и (или) подведомственное ему учреждение информируют организатора добровольческой деятельности, добровольческую организацию о потребности в привлечении добров</w:t>
      </w:r>
      <w:r>
        <w:rPr>
          <w:sz w:val="28"/>
          <w:szCs w:val="28"/>
        </w:rPr>
        <w:t>ольцев;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возможность предоставления департаментом и (или) подведомственным ему учреждение</w:t>
      </w:r>
      <w:r>
        <w:t>м</w:t>
      </w:r>
      <w:r>
        <w:rPr>
          <w:sz w:val="28"/>
          <w:szCs w:val="28"/>
        </w:rPr>
        <w:t xml:space="preserve"> мер поддержки, предусмотренных Федеральным законом, помещений и необходимого оборудования;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возможность учета деятельности добровольцев в единой информационной </w:t>
      </w:r>
      <w:r>
        <w:rPr>
          <w:sz w:val="28"/>
          <w:szCs w:val="28"/>
        </w:rPr>
        <w:t xml:space="preserve">системе в сфере развития добровольчества (волонтерства);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</w:t>
      </w:r>
      <w:r>
        <w:rPr>
          <w:sz w:val="28"/>
          <w:szCs w:val="28"/>
        </w:rPr>
        <w:t xml:space="preserve">м органом исполнительной власти;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</w:t>
      </w:r>
      <w:r>
        <w:rPr>
          <w:sz w:val="28"/>
          <w:szCs w:val="28"/>
        </w:rPr>
        <w:t xml:space="preserve">ствлению добровольческой деятельности, а также учитывать указанную информацию в работе;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иные положения, не противоречащие законодательству Российской Федерации. </w:t>
      </w:r>
    </w:p>
    <w:p w:rsidR="00C151B8" w:rsidRDefault="005E7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Срок заключения соглашени</w:t>
      </w:r>
      <w:r>
        <w:rPr>
          <w:sz w:val="28"/>
          <w:szCs w:val="28"/>
          <w:highlight w:val="white"/>
        </w:rPr>
        <w:t xml:space="preserve">я с департаментом и (или) </w:t>
      </w:r>
      <w:r>
        <w:rPr>
          <w:sz w:val="28"/>
          <w:szCs w:val="28"/>
        </w:rPr>
        <w:t>подведомственному ему учреждением</w:t>
      </w:r>
      <w:r>
        <w:rPr>
          <w:sz w:val="28"/>
          <w:szCs w:val="28"/>
        </w:rPr>
        <w:t xml:space="preserve">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C151B8" w:rsidRDefault="00C151B8">
      <w:pPr>
        <w:ind w:firstLine="709"/>
        <w:jc w:val="both"/>
        <w:rPr>
          <w:sz w:val="28"/>
          <w:szCs w:val="28"/>
        </w:rPr>
      </w:pPr>
    </w:p>
    <w:p w:rsidR="00C151B8" w:rsidRDefault="00C151B8">
      <w:pPr>
        <w:ind w:firstLine="709"/>
        <w:jc w:val="center"/>
        <w:rPr>
          <w:sz w:val="28"/>
          <w:szCs w:val="28"/>
        </w:rPr>
      </w:pPr>
    </w:p>
    <w:sectPr w:rsidR="00C151B8">
      <w:pgSz w:w="11906" w:h="16838"/>
      <w:pgMar w:top="850" w:right="567" w:bottom="567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CCC" w:rsidRDefault="005E7CCC">
      <w:r>
        <w:separator/>
      </w:r>
    </w:p>
  </w:endnote>
  <w:endnote w:type="continuationSeparator" w:id="0">
    <w:p w:rsidR="005E7CCC" w:rsidRDefault="005E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CCC" w:rsidRDefault="005E7CCC">
      <w:r>
        <w:separator/>
      </w:r>
    </w:p>
  </w:footnote>
  <w:footnote w:type="continuationSeparator" w:id="0">
    <w:p w:rsidR="005E7CCC" w:rsidRDefault="005E7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7835"/>
    <w:multiLevelType w:val="hybridMultilevel"/>
    <w:tmpl w:val="A64AEA7E"/>
    <w:lvl w:ilvl="0" w:tplc="80407BCE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EA4E5A18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BF92FA60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CD7473DA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DFD23F62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E6FE5814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AAC4988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6FB847A6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1F0EAF94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" w15:restartNumberingAfterBreak="0">
    <w:nsid w:val="19D82981"/>
    <w:multiLevelType w:val="hybridMultilevel"/>
    <w:tmpl w:val="E8CC7B46"/>
    <w:lvl w:ilvl="0" w:tplc="BD3675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EA9A99DE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3E2E3AA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6D9C997E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FB6D0EA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31A86FA6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AE50D06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9650E2AA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2C146116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B5E2411"/>
    <w:multiLevelType w:val="hybridMultilevel"/>
    <w:tmpl w:val="97B69C50"/>
    <w:lvl w:ilvl="0" w:tplc="186E9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5427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D8AF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68FA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0A3C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32D7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9C7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1675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063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374BC"/>
    <w:multiLevelType w:val="hybridMultilevel"/>
    <w:tmpl w:val="3538114C"/>
    <w:lvl w:ilvl="0" w:tplc="D6CAA9E6">
      <w:start w:val="1"/>
      <w:numFmt w:val="decimal"/>
      <w:lvlText w:val="%1."/>
      <w:lvlJc w:val="left"/>
      <w:pPr>
        <w:ind w:left="720" w:hanging="360"/>
      </w:pPr>
    </w:lvl>
    <w:lvl w:ilvl="1" w:tplc="67DCC708">
      <w:start w:val="1"/>
      <w:numFmt w:val="lowerLetter"/>
      <w:lvlText w:val="%2."/>
      <w:lvlJc w:val="left"/>
      <w:pPr>
        <w:ind w:left="1440" w:hanging="360"/>
      </w:pPr>
    </w:lvl>
    <w:lvl w:ilvl="2" w:tplc="30825EC0">
      <w:start w:val="1"/>
      <w:numFmt w:val="lowerRoman"/>
      <w:lvlText w:val="%3."/>
      <w:lvlJc w:val="right"/>
      <w:pPr>
        <w:ind w:left="2160" w:hanging="180"/>
      </w:pPr>
    </w:lvl>
    <w:lvl w:ilvl="3" w:tplc="8342EC40">
      <w:start w:val="1"/>
      <w:numFmt w:val="decimal"/>
      <w:lvlText w:val="%4."/>
      <w:lvlJc w:val="left"/>
      <w:pPr>
        <w:ind w:left="2880" w:hanging="360"/>
      </w:pPr>
    </w:lvl>
    <w:lvl w:ilvl="4" w:tplc="152221B0">
      <w:start w:val="1"/>
      <w:numFmt w:val="lowerLetter"/>
      <w:lvlText w:val="%5."/>
      <w:lvlJc w:val="left"/>
      <w:pPr>
        <w:ind w:left="3600" w:hanging="360"/>
      </w:pPr>
    </w:lvl>
    <w:lvl w:ilvl="5" w:tplc="DDD259A2">
      <w:start w:val="1"/>
      <w:numFmt w:val="lowerRoman"/>
      <w:lvlText w:val="%6."/>
      <w:lvlJc w:val="right"/>
      <w:pPr>
        <w:ind w:left="4320" w:hanging="180"/>
      </w:pPr>
    </w:lvl>
    <w:lvl w:ilvl="6" w:tplc="35BCB4D6">
      <w:start w:val="1"/>
      <w:numFmt w:val="decimal"/>
      <w:lvlText w:val="%7."/>
      <w:lvlJc w:val="left"/>
      <w:pPr>
        <w:ind w:left="5040" w:hanging="360"/>
      </w:pPr>
    </w:lvl>
    <w:lvl w:ilvl="7" w:tplc="23642CB6">
      <w:start w:val="1"/>
      <w:numFmt w:val="lowerLetter"/>
      <w:lvlText w:val="%8."/>
      <w:lvlJc w:val="left"/>
      <w:pPr>
        <w:ind w:left="5760" w:hanging="360"/>
      </w:pPr>
    </w:lvl>
    <w:lvl w:ilvl="8" w:tplc="985C70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123E4"/>
    <w:multiLevelType w:val="hybridMultilevel"/>
    <w:tmpl w:val="416C4910"/>
    <w:lvl w:ilvl="0" w:tplc="57E68734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3DEAAD3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D0AA85F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0C0041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658AD13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A76102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676729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A0686C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ED26A9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 w15:restartNumberingAfterBreak="0">
    <w:nsid w:val="39AC330B"/>
    <w:multiLevelType w:val="hybridMultilevel"/>
    <w:tmpl w:val="F392F2AC"/>
    <w:lvl w:ilvl="0" w:tplc="40961DEC">
      <w:start w:val="1"/>
      <w:numFmt w:val="decimal"/>
      <w:lvlText w:val="%1."/>
      <w:lvlJc w:val="left"/>
      <w:pPr>
        <w:tabs>
          <w:tab w:val="num" w:pos="1221"/>
        </w:tabs>
        <w:ind w:left="1221" w:hanging="360"/>
      </w:pPr>
    </w:lvl>
    <w:lvl w:ilvl="1" w:tplc="4CF8139C">
      <w:start w:val="1"/>
      <w:numFmt w:val="lowerLetter"/>
      <w:lvlText w:val="%2."/>
      <w:lvlJc w:val="left"/>
      <w:pPr>
        <w:tabs>
          <w:tab w:val="num" w:pos="1941"/>
        </w:tabs>
        <w:ind w:left="1941" w:hanging="360"/>
      </w:pPr>
    </w:lvl>
    <w:lvl w:ilvl="2" w:tplc="BF48B632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50F2DE26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1A627AEE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5E904594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9C7A9594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C0C83C7E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FD44CD7A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6" w15:restartNumberingAfterBreak="0">
    <w:nsid w:val="43CE08D0"/>
    <w:multiLevelType w:val="hybridMultilevel"/>
    <w:tmpl w:val="74A2D1C4"/>
    <w:lvl w:ilvl="0" w:tplc="DD0A4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58D3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6A5C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0C84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E40B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C27D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A8EE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BAC3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C23A8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293F38"/>
    <w:multiLevelType w:val="hybridMultilevel"/>
    <w:tmpl w:val="27987FDA"/>
    <w:lvl w:ilvl="0" w:tplc="4F8E5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1E38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98AB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24C3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1249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8620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A0FD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3066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2A784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7A2C4D"/>
    <w:multiLevelType w:val="hybridMultilevel"/>
    <w:tmpl w:val="7DF8F978"/>
    <w:lvl w:ilvl="0" w:tplc="FE5CAC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4CB1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C474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5CE1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54F3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52A0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C6DD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86A3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3867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97648A"/>
    <w:multiLevelType w:val="hybridMultilevel"/>
    <w:tmpl w:val="9D32FFA4"/>
    <w:lvl w:ilvl="0" w:tplc="F52417D6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 w:tplc="AC246B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286C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AE2B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00DB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B065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38CB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0A2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B0B3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0C41518"/>
    <w:multiLevelType w:val="hybridMultilevel"/>
    <w:tmpl w:val="F58A3A70"/>
    <w:lvl w:ilvl="0" w:tplc="6DE66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F89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1C71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F67B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BAD0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A8087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72AF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D478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F079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A548A6"/>
    <w:multiLevelType w:val="hybridMultilevel"/>
    <w:tmpl w:val="73F295E8"/>
    <w:lvl w:ilvl="0" w:tplc="89DEA656">
      <w:start w:val="1"/>
      <w:numFmt w:val="decimal"/>
      <w:lvlText w:val="%1."/>
      <w:lvlJc w:val="left"/>
      <w:pPr>
        <w:tabs>
          <w:tab w:val="num" w:pos="1960"/>
        </w:tabs>
        <w:ind w:left="1960" w:hanging="360"/>
      </w:pPr>
    </w:lvl>
    <w:lvl w:ilvl="1" w:tplc="C97C1BC2">
      <w:start w:val="1"/>
      <w:numFmt w:val="lowerLetter"/>
      <w:lvlText w:val="%2."/>
      <w:lvlJc w:val="left"/>
      <w:pPr>
        <w:tabs>
          <w:tab w:val="num" w:pos="2141"/>
        </w:tabs>
        <w:ind w:left="2141" w:hanging="360"/>
      </w:pPr>
    </w:lvl>
    <w:lvl w:ilvl="2" w:tplc="4DF4EC62">
      <w:start w:val="1"/>
      <w:numFmt w:val="lowerRoman"/>
      <w:lvlText w:val="%3."/>
      <w:lvlJc w:val="right"/>
      <w:pPr>
        <w:tabs>
          <w:tab w:val="num" w:pos="2861"/>
        </w:tabs>
        <w:ind w:left="2861" w:hanging="180"/>
      </w:pPr>
    </w:lvl>
    <w:lvl w:ilvl="3" w:tplc="FC5027AC">
      <w:start w:val="1"/>
      <w:numFmt w:val="decimal"/>
      <w:lvlText w:val="%4."/>
      <w:lvlJc w:val="left"/>
      <w:pPr>
        <w:tabs>
          <w:tab w:val="num" w:pos="3581"/>
        </w:tabs>
        <w:ind w:left="3581" w:hanging="360"/>
      </w:pPr>
    </w:lvl>
    <w:lvl w:ilvl="4" w:tplc="47B0ADE0">
      <w:start w:val="1"/>
      <w:numFmt w:val="lowerLetter"/>
      <w:lvlText w:val="%5."/>
      <w:lvlJc w:val="left"/>
      <w:pPr>
        <w:tabs>
          <w:tab w:val="num" w:pos="4301"/>
        </w:tabs>
        <w:ind w:left="4301" w:hanging="360"/>
      </w:pPr>
    </w:lvl>
    <w:lvl w:ilvl="5" w:tplc="EEB0840E">
      <w:start w:val="1"/>
      <w:numFmt w:val="lowerRoman"/>
      <w:lvlText w:val="%6."/>
      <w:lvlJc w:val="right"/>
      <w:pPr>
        <w:tabs>
          <w:tab w:val="num" w:pos="5021"/>
        </w:tabs>
        <w:ind w:left="5021" w:hanging="180"/>
      </w:pPr>
    </w:lvl>
    <w:lvl w:ilvl="6" w:tplc="8DE62562">
      <w:start w:val="1"/>
      <w:numFmt w:val="decimal"/>
      <w:lvlText w:val="%7."/>
      <w:lvlJc w:val="left"/>
      <w:pPr>
        <w:tabs>
          <w:tab w:val="num" w:pos="5741"/>
        </w:tabs>
        <w:ind w:left="5741" w:hanging="360"/>
      </w:pPr>
    </w:lvl>
    <w:lvl w:ilvl="7" w:tplc="A412C7E4">
      <w:start w:val="1"/>
      <w:numFmt w:val="lowerLetter"/>
      <w:lvlText w:val="%8."/>
      <w:lvlJc w:val="left"/>
      <w:pPr>
        <w:tabs>
          <w:tab w:val="num" w:pos="6461"/>
        </w:tabs>
        <w:ind w:left="6461" w:hanging="360"/>
      </w:pPr>
    </w:lvl>
    <w:lvl w:ilvl="8" w:tplc="299E0B84">
      <w:start w:val="1"/>
      <w:numFmt w:val="lowerRoman"/>
      <w:lvlText w:val="%9."/>
      <w:lvlJc w:val="right"/>
      <w:pPr>
        <w:tabs>
          <w:tab w:val="num" w:pos="7181"/>
        </w:tabs>
        <w:ind w:left="7181" w:hanging="180"/>
      </w:pPr>
    </w:lvl>
  </w:abstractNum>
  <w:abstractNum w:abstractNumId="12" w15:restartNumberingAfterBreak="0">
    <w:nsid w:val="75A9155D"/>
    <w:multiLevelType w:val="multilevel"/>
    <w:tmpl w:val="F89E733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3" w15:restartNumberingAfterBreak="0">
    <w:nsid w:val="7B8270C3"/>
    <w:multiLevelType w:val="hybridMultilevel"/>
    <w:tmpl w:val="6C94C1A8"/>
    <w:lvl w:ilvl="0" w:tplc="D18ED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90C5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6615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4DB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2DEF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BCE5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CCE8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609B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4431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11"/>
  </w:num>
  <w:num w:numId="8">
    <w:abstractNumId w:val="7"/>
  </w:num>
  <w:num w:numId="9">
    <w:abstractNumId w:val="13"/>
  </w:num>
  <w:num w:numId="10">
    <w:abstractNumId w:val="5"/>
  </w:num>
  <w:num w:numId="11">
    <w:abstractNumId w:val="6"/>
  </w:num>
  <w:num w:numId="12">
    <w:abstractNumId w:val="1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B8"/>
    <w:rsid w:val="000F1BAA"/>
    <w:rsid w:val="005E7CCC"/>
    <w:rsid w:val="008B60FB"/>
    <w:rsid w:val="00C1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1DF41"/>
  <w15:docId w15:val="{B3D25083-E8C1-4B6F-B4A2-A9F3A6C2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60" w:after="120"/>
      <w:ind w:right="4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spacing w:after="120" w:line="240" w:lineRule="atLeast"/>
      <w:ind w:right="4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2304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hAnsi="Calibri"/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pPr>
      <w:widowControl w:val="0"/>
    </w:pPr>
    <w:rPr>
      <w:b/>
      <w:bCs/>
      <w:sz w:val="24"/>
      <w:szCs w:val="24"/>
      <w:lang w:eastAsia="ru-RU"/>
    </w:rPr>
  </w:style>
  <w:style w:type="table" w:customStyle="1" w:styleId="13">
    <w:name w:val="Сетка таблицы1"/>
    <w:basedOn w:val="a1"/>
    <w:next w:val="af0"/>
    <w:uiPriority w:val="59"/>
    <w:rPr>
      <w:rFonts w:ascii="Calibri" w:eastAsia="Arial" w:hAnsi="Calibri"/>
      <w:sz w:val="22"/>
      <w:szCs w:val="22"/>
    </w:rPr>
    <w:tblPr/>
  </w:style>
  <w:style w:type="paragraph" w:styleId="afb">
    <w:name w:val="Normal (Web)"/>
    <w:basedOn w:val="a"/>
    <w:uiPriority w:val="99"/>
    <w:rPr>
      <w:sz w:val="24"/>
      <w:szCs w:val="24"/>
    </w:rPr>
  </w:style>
  <w:style w:type="table" w:customStyle="1" w:styleId="25">
    <w:name w:val="Сетка таблицы2"/>
    <w:basedOn w:val="a1"/>
    <w:next w:val="af0"/>
    <w:uiPriority w:val="5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CE59A-3DD0-4517-A5F9-654F51F52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ГлавУНО</Company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Воробьева Арина Ильинична</dc:creator>
  <cp:lastModifiedBy>Абазовская Татьяна Павловна</cp:lastModifiedBy>
  <cp:revision>3</cp:revision>
  <dcterms:created xsi:type="dcterms:W3CDTF">2025-07-21T09:05:00Z</dcterms:created>
  <dcterms:modified xsi:type="dcterms:W3CDTF">2025-07-21T09:06:00Z</dcterms:modified>
  <cp:version>1048576</cp:version>
</cp:coreProperties>
</file>